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349" w:rsidRDefault="00861349">
      <w:pPr>
        <w:rPr>
          <w:rFonts w:eastAsia="ＭＳ ゴシック"/>
          <w:sz w:val="36"/>
        </w:rPr>
      </w:pPr>
      <w:r>
        <w:rPr>
          <w:rFonts w:eastAsia="ＭＳ ゴシック" w:hint="eastAsia"/>
          <w:sz w:val="36"/>
        </w:rPr>
        <w:t>同志社大学大学院司法研究科</w:t>
      </w:r>
    </w:p>
    <w:p w:rsidR="00861349" w:rsidRDefault="00861349">
      <w:pPr>
        <w:snapToGrid w:val="0"/>
        <w:rPr>
          <w:rFonts w:eastAsia="ＭＳ ゴシック"/>
          <w:sz w:val="36"/>
        </w:rPr>
      </w:pPr>
      <w:r>
        <w:rPr>
          <w:rFonts w:ascii="ＭＳ ゴシック" w:eastAsia="ＭＳ ゴシック" w:hAnsi="ＭＳ ゴシック" w:hint="eastAsia"/>
          <w:sz w:val="36"/>
        </w:rPr>
        <w:t>2014</w:t>
      </w:r>
      <w:r>
        <w:rPr>
          <w:rFonts w:eastAsia="ＭＳ ゴシック" w:hint="eastAsia"/>
          <w:sz w:val="36"/>
        </w:rPr>
        <w:t>年度春学期末試験問題</w:t>
      </w:r>
    </w:p>
    <w:p w:rsidR="00861349" w:rsidRPr="004D18DB" w:rsidRDefault="006054D1" w:rsidP="004D18DB">
      <w:pPr>
        <w:snapToGrid w:val="0"/>
        <w:ind w:leftChars="-135" w:left="-283"/>
        <w:rPr>
          <w:rFonts w:ascii="ＭＳ 明朝" w:hAnsi="ＭＳ 明朝"/>
          <w:sz w:val="20"/>
          <w:szCs w:val="20"/>
        </w:rPr>
      </w:pPr>
      <w:r>
        <w:rPr>
          <w:rFonts w:eastAsia="ＭＳ ゴシック"/>
          <w:noProof/>
          <w:sz w:val="2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202565</wp:posOffset>
                </wp:positionV>
                <wp:extent cx="6172200" cy="0"/>
                <wp:effectExtent l="5715" t="13335" r="13335" b="571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186F6D" id="Line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95pt" to="486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ed0EQ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"/>
            </w:pict>
          </mc:Fallback>
        </mc:AlternateContent>
      </w:r>
      <w:r w:rsidR="00861349">
        <w:rPr>
          <w:rFonts w:eastAsia="ＭＳ ゴシック"/>
          <w:sz w:val="36"/>
        </w:rPr>
        <w:br w:type="column"/>
      </w:r>
      <w:r w:rsidR="00861349" w:rsidRPr="00EA2CF7">
        <w:rPr>
          <w:rFonts w:ascii="ＭＳ 明朝" w:hAnsi="ＭＳ 明朝" w:hint="eastAsia"/>
          <w:spacing w:val="50"/>
          <w:kern w:val="0"/>
          <w:sz w:val="20"/>
          <w:szCs w:val="20"/>
          <w:fitText w:val="800" w:id="203198464"/>
        </w:rPr>
        <w:lastRenderedPageBreak/>
        <w:t>科目</w:t>
      </w:r>
      <w:r w:rsidR="00861349" w:rsidRPr="00EA2CF7">
        <w:rPr>
          <w:rFonts w:ascii="ＭＳ 明朝" w:hAnsi="ＭＳ 明朝" w:hint="eastAsia"/>
          <w:kern w:val="0"/>
          <w:sz w:val="20"/>
          <w:szCs w:val="20"/>
          <w:fitText w:val="800" w:id="203198464"/>
        </w:rPr>
        <w:t>名</w:t>
      </w:r>
      <w:r w:rsidR="00861349">
        <w:rPr>
          <w:rFonts w:ascii="ＭＳ 明朝" w:hAnsi="ＭＳ 明朝" w:hint="eastAsia"/>
          <w:sz w:val="20"/>
          <w:szCs w:val="20"/>
        </w:rPr>
        <w:t>：○</w:t>
      </w:r>
      <w:r w:rsidR="00861349" w:rsidRPr="00874341">
        <w:rPr>
          <w:rFonts w:ascii="ＭＳ 明朝" w:hAnsi="ＭＳ 明朝" w:hint="eastAsia"/>
          <w:noProof/>
          <w:sz w:val="20"/>
          <w:szCs w:val="20"/>
        </w:rPr>
        <w:t>国際私法Ｉ</w:t>
      </w:r>
    </w:p>
    <w:p w:rsidR="00861349" w:rsidRDefault="00861349" w:rsidP="00EA2CF7">
      <w:pPr>
        <w:snapToGrid w:val="0"/>
        <w:ind w:leftChars="-135" w:left="707" w:hangingChars="330" w:hanging="990"/>
        <w:rPr>
          <w:rFonts w:ascii="ＭＳ 明朝" w:hAnsi="ＭＳ 明朝"/>
          <w:sz w:val="20"/>
        </w:rPr>
      </w:pPr>
      <w:r w:rsidRPr="00EA2CF7">
        <w:rPr>
          <w:rFonts w:ascii="ＭＳ 明朝" w:hAnsi="ＭＳ 明朝" w:hint="eastAsia"/>
          <w:spacing w:val="50"/>
          <w:kern w:val="0"/>
          <w:sz w:val="20"/>
          <w:fitText w:val="800" w:id="203198720"/>
        </w:rPr>
        <w:t>担当</w:t>
      </w:r>
      <w:r w:rsidRPr="00EA2CF7">
        <w:rPr>
          <w:rFonts w:ascii="ＭＳ 明朝" w:hAnsi="ＭＳ 明朝" w:hint="eastAsia"/>
          <w:kern w:val="0"/>
          <w:sz w:val="20"/>
          <w:fitText w:val="800" w:id="203198720"/>
        </w:rPr>
        <w:t>者</w:t>
      </w:r>
      <w:r>
        <w:rPr>
          <w:rFonts w:ascii="ＭＳ 明朝" w:hAnsi="ＭＳ 明朝" w:hint="eastAsia"/>
          <w:sz w:val="20"/>
        </w:rPr>
        <w:t>：</w:t>
      </w:r>
      <w:r w:rsidRPr="00874341">
        <w:rPr>
          <w:rFonts w:ascii="ＭＳ 明朝" w:hAnsi="ＭＳ 明朝" w:hint="eastAsia"/>
          <w:noProof/>
          <w:sz w:val="20"/>
        </w:rPr>
        <w:t>高橋宏司</w:t>
      </w:r>
    </w:p>
    <w:p w:rsidR="00861349" w:rsidRDefault="00861349" w:rsidP="00B870FD">
      <w:pPr>
        <w:snapToGrid w:val="0"/>
        <w:ind w:leftChars="-135" w:left="717" w:rightChars="-109" w:right="-229" w:hangingChars="500" w:hanging="1000"/>
        <w:rPr>
          <w:rFonts w:ascii="ＭＳ 明朝" w:hAnsi="ＭＳ 明朝"/>
          <w:sz w:val="20"/>
        </w:rPr>
      </w:pPr>
      <w:r>
        <w:rPr>
          <w:rFonts w:ascii="ＭＳ 明朝" w:hAnsi="ＭＳ 明朝" w:hint="eastAsia"/>
          <w:sz w:val="20"/>
        </w:rPr>
        <w:t>持込参照：</w:t>
      </w:r>
      <w:r w:rsidRPr="00874341">
        <w:rPr>
          <w:rFonts w:ascii="ＭＳ 明朝" w:hAnsi="ＭＳ 明朝" w:hint="eastAsia"/>
          <w:noProof/>
          <w:sz w:val="18"/>
          <w:szCs w:val="18"/>
        </w:rPr>
        <w:t>一切不可（「司法試験用六法」を試験会場で貸与）</w:t>
      </w:r>
    </w:p>
    <w:p w:rsidR="00861349" w:rsidRDefault="00861349" w:rsidP="0032421D">
      <w:pPr>
        <w:snapToGrid w:val="0"/>
        <w:ind w:leftChars="-135" w:left="-283"/>
        <w:rPr>
          <w:rFonts w:ascii="ＭＳ 明朝" w:hAnsi="ＭＳ 明朝"/>
          <w:sz w:val="20"/>
        </w:rPr>
      </w:pPr>
      <w:r>
        <w:rPr>
          <w:rFonts w:ascii="ＭＳ 明朝" w:hAnsi="ＭＳ 明朝" w:hint="eastAsia"/>
          <w:sz w:val="20"/>
        </w:rPr>
        <w:t>試験時間：</w:t>
      </w:r>
      <w:r w:rsidRPr="00874341">
        <w:rPr>
          <w:rFonts w:ascii="ＭＳ 明朝" w:hAnsi="ＭＳ 明朝" w:hint="eastAsia"/>
          <w:noProof/>
          <w:sz w:val="20"/>
        </w:rPr>
        <w:t>90分</w:t>
      </w:r>
    </w:p>
    <w:p w:rsidR="00861349" w:rsidRDefault="00861349" w:rsidP="0032421D">
      <w:pPr>
        <w:snapToGrid w:val="0"/>
        <w:ind w:leftChars="-135" w:left="-283"/>
        <w:rPr>
          <w:rFonts w:ascii="ＭＳ 明朝" w:hAnsi="ＭＳ 明朝"/>
          <w:sz w:val="20"/>
        </w:rPr>
      </w:pPr>
      <w:r w:rsidRPr="00EA2CF7">
        <w:rPr>
          <w:rFonts w:ascii="ＭＳ 明朝" w:hAnsi="ＭＳ 明朝" w:hint="eastAsia"/>
          <w:spacing w:val="50"/>
          <w:kern w:val="0"/>
          <w:sz w:val="20"/>
          <w:fitText w:val="800" w:id="203198721"/>
        </w:rPr>
        <w:t>講評</w:t>
      </w:r>
      <w:r w:rsidRPr="00EA2CF7">
        <w:rPr>
          <w:rFonts w:ascii="ＭＳ 明朝" w:hAnsi="ＭＳ 明朝" w:hint="eastAsia"/>
          <w:kern w:val="0"/>
          <w:sz w:val="20"/>
          <w:fitText w:val="800" w:id="203198721"/>
        </w:rPr>
        <w:t>会</w:t>
      </w:r>
      <w:r>
        <w:rPr>
          <w:rFonts w:ascii="ＭＳ 明朝" w:hAnsi="ＭＳ 明朝" w:hint="eastAsia"/>
          <w:sz w:val="20"/>
        </w:rPr>
        <w:t>：</w:t>
      </w:r>
    </w:p>
    <w:p w:rsidR="00861349" w:rsidRDefault="00861349">
      <w:pPr>
        <w:ind w:rightChars="-141" w:right="-296"/>
        <w:rPr>
          <w:rFonts w:eastAsia="ＭＳ ゴシック"/>
          <w:sz w:val="32"/>
        </w:rPr>
        <w:sectPr w:rsidR="00861349" w:rsidSect="00861349">
          <w:pgSz w:w="11906" w:h="16838" w:code="9"/>
          <w:pgMar w:top="720" w:right="926" w:bottom="1701" w:left="1134" w:header="851" w:footer="992" w:gutter="0"/>
          <w:pgNumType w:start="1"/>
          <w:cols w:num="2" w:space="425" w:equalWidth="0">
            <w:col w:w="4716" w:space="540"/>
            <w:col w:w="4590"/>
          </w:cols>
          <w:docGrid w:type="lines" w:linePitch="360"/>
        </w:sectPr>
      </w:pPr>
    </w:p>
    <w:p w:rsidR="009B6394" w:rsidRPr="00212D33" w:rsidRDefault="009B6394" w:rsidP="009B6394">
      <w:pPr>
        <w:spacing w:line="340" w:lineRule="exact"/>
      </w:pPr>
    </w:p>
    <w:p w:rsidR="009B6394" w:rsidRPr="009B6394" w:rsidRDefault="009B6394" w:rsidP="009B6394">
      <w:pPr>
        <w:spacing w:line="340" w:lineRule="exact"/>
        <w:rPr>
          <w:sz w:val="24"/>
        </w:rPr>
      </w:pPr>
      <w:r w:rsidRPr="009B6394">
        <w:rPr>
          <w:rFonts w:hint="eastAsia"/>
          <w:sz w:val="24"/>
        </w:rPr>
        <w:t>以下の独立した各問いに答えよ。</w:t>
      </w:r>
      <w:r w:rsidRPr="009B6394">
        <w:rPr>
          <w:rFonts w:hint="eastAsia"/>
          <w:sz w:val="24"/>
        </w:rPr>
        <w:t>(</w:t>
      </w:r>
      <w:r w:rsidRPr="009B6394">
        <w:rPr>
          <w:rFonts w:hint="eastAsia"/>
          <w:sz w:val="24"/>
        </w:rPr>
        <w:t>期末試験総点</w:t>
      </w:r>
      <w:r w:rsidRPr="009B6394">
        <w:rPr>
          <w:rFonts w:hint="eastAsia"/>
          <w:sz w:val="24"/>
        </w:rPr>
        <w:t>80</w:t>
      </w:r>
      <w:r w:rsidRPr="009B6394">
        <w:rPr>
          <w:rFonts w:hint="eastAsia"/>
          <w:sz w:val="24"/>
        </w:rPr>
        <w:t>点</w:t>
      </w:r>
      <w:r w:rsidRPr="009B6394">
        <w:rPr>
          <w:rFonts w:hint="eastAsia"/>
          <w:sz w:val="24"/>
        </w:rPr>
        <w:t>)</w:t>
      </w:r>
    </w:p>
    <w:p w:rsidR="009B6394" w:rsidRPr="009B6394" w:rsidRDefault="009B6394" w:rsidP="009B6394">
      <w:pPr>
        <w:spacing w:line="340" w:lineRule="exact"/>
        <w:rPr>
          <w:sz w:val="24"/>
        </w:rPr>
      </w:pPr>
    </w:p>
    <w:p w:rsidR="009B6394" w:rsidRPr="009B6394" w:rsidRDefault="009B6394" w:rsidP="009B6394">
      <w:pPr>
        <w:spacing w:line="340" w:lineRule="exact"/>
        <w:rPr>
          <w:sz w:val="24"/>
        </w:rPr>
      </w:pPr>
      <w:r w:rsidRPr="009B6394">
        <w:rPr>
          <w:rFonts w:hint="eastAsia"/>
          <w:sz w:val="24"/>
        </w:rPr>
        <w:t>(</w:t>
      </w:r>
      <w:r w:rsidRPr="009B6394">
        <w:rPr>
          <w:sz w:val="24"/>
        </w:rPr>
        <w:t>1</w:t>
      </w:r>
      <w:r w:rsidRPr="009B6394">
        <w:rPr>
          <w:rFonts w:hint="eastAsia"/>
          <w:sz w:val="24"/>
        </w:rPr>
        <w:t xml:space="preserve">) </w:t>
      </w:r>
      <w:r w:rsidRPr="009B6394">
        <w:rPr>
          <w:rFonts w:hint="eastAsia"/>
          <w:sz w:val="24"/>
        </w:rPr>
        <w:t>日本人男Ｘと甲国人女Ｙは、婚姻して数年間、甲国で一緒に暮らしていたが、やがて不仲になり、離婚に合意した。</w:t>
      </w:r>
      <w:r w:rsidRPr="009B6394">
        <w:rPr>
          <w:rFonts w:hint="eastAsia"/>
          <w:sz w:val="24"/>
        </w:rPr>
        <w:t>X</w:t>
      </w:r>
      <w:r w:rsidRPr="009B6394">
        <w:rPr>
          <w:rFonts w:hint="eastAsia"/>
          <w:sz w:val="24"/>
        </w:rPr>
        <w:t>は、甲国から日本の自らの本籍地に離婚届を郵送し、受理された。</w:t>
      </w:r>
    </w:p>
    <w:p w:rsidR="009B6394" w:rsidRPr="009B6394" w:rsidRDefault="009B6394" w:rsidP="009B6394">
      <w:pPr>
        <w:spacing w:line="340" w:lineRule="exact"/>
        <w:rPr>
          <w:sz w:val="24"/>
        </w:rPr>
      </w:pPr>
      <w:r w:rsidRPr="009B6394">
        <w:rPr>
          <w:rFonts w:hint="eastAsia"/>
          <w:sz w:val="24"/>
        </w:rPr>
        <w:t xml:space="preserve">(i) </w:t>
      </w:r>
      <w:r w:rsidRPr="009B6394">
        <w:rPr>
          <w:rFonts w:hint="eastAsia"/>
          <w:sz w:val="24"/>
        </w:rPr>
        <w:t>日本から見て、</w:t>
      </w:r>
      <w:r w:rsidR="000E0A4E">
        <w:rPr>
          <w:rFonts w:hint="eastAsia"/>
          <w:sz w:val="24"/>
        </w:rPr>
        <w:t>両者の離婚の準拠法は何国法か。なお、甲国の国際私法では、離婚は夫</w:t>
      </w:r>
      <w:bookmarkStart w:id="0" w:name="_GoBack"/>
      <w:bookmarkEnd w:id="0"/>
      <w:r w:rsidRPr="009B6394">
        <w:rPr>
          <w:rFonts w:hint="eastAsia"/>
          <w:sz w:val="24"/>
        </w:rPr>
        <w:t>の本国法によることとされている。</w:t>
      </w:r>
      <w:r w:rsidRPr="009B6394">
        <w:rPr>
          <w:rFonts w:hint="eastAsia"/>
          <w:sz w:val="24"/>
        </w:rPr>
        <w:t>(</w:t>
      </w:r>
      <w:r w:rsidRPr="009B6394">
        <w:rPr>
          <w:sz w:val="24"/>
        </w:rPr>
        <w:t>5</w:t>
      </w:r>
      <w:r w:rsidRPr="009B6394">
        <w:rPr>
          <w:rFonts w:hint="eastAsia"/>
          <w:sz w:val="24"/>
        </w:rPr>
        <w:t>点</w:t>
      </w:r>
      <w:r w:rsidRPr="009B6394">
        <w:rPr>
          <w:rFonts w:hint="eastAsia"/>
          <w:sz w:val="24"/>
        </w:rPr>
        <w:t>)</w:t>
      </w:r>
    </w:p>
    <w:p w:rsidR="009B6394" w:rsidRPr="009B6394" w:rsidRDefault="009B6394" w:rsidP="009B6394">
      <w:pPr>
        <w:spacing w:line="340" w:lineRule="exact"/>
        <w:rPr>
          <w:sz w:val="24"/>
        </w:rPr>
      </w:pPr>
      <w:r w:rsidRPr="009B6394">
        <w:rPr>
          <w:rFonts w:hint="eastAsia"/>
          <w:sz w:val="24"/>
        </w:rPr>
        <w:t xml:space="preserve">(ii) </w:t>
      </w:r>
      <w:r w:rsidRPr="009B6394">
        <w:rPr>
          <w:rFonts w:hint="eastAsia"/>
          <w:sz w:val="24"/>
        </w:rPr>
        <w:t>日本から見て、両者の離婚は、方式上有効か。なお、甲国法上、協議離婚が認められており、その方式は、甲国の市町村役場における離婚届である。</w:t>
      </w:r>
      <w:r w:rsidRPr="009B6394">
        <w:rPr>
          <w:rFonts w:hint="eastAsia"/>
          <w:sz w:val="24"/>
        </w:rPr>
        <w:t>(</w:t>
      </w:r>
      <w:r w:rsidRPr="009B6394">
        <w:rPr>
          <w:sz w:val="24"/>
        </w:rPr>
        <w:t>20</w:t>
      </w:r>
      <w:r w:rsidRPr="009B6394">
        <w:rPr>
          <w:rFonts w:hint="eastAsia"/>
          <w:sz w:val="24"/>
        </w:rPr>
        <w:t>点</w:t>
      </w:r>
      <w:r w:rsidRPr="009B6394">
        <w:rPr>
          <w:rFonts w:hint="eastAsia"/>
          <w:sz w:val="24"/>
        </w:rPr>
        <w:t>)</w:t>
      </w:r>
    </w:p>
    <w:p w:rsidR="009B6394" w:rsidRPr="009B6394" w:rsidRDefault="009B6394" w:rsidP="009B6394">
      <w:pPr>
        <w:spacing w:line="340" w:lineRule="exact"/>
        <w:rPr>
          <w:sz w:val="24"/>
        </w:rPr>
      </w:pPr>
    </w:p>
    <w:p w:rsidR="009B6394" w:rsidRPr="009B6394" w:rsidRDefault="009B6394" w:rsidP="009B6394">
      <w:pPr>
        <w:spacing w:line="340" w:lineRule="exact"/>
        <w:rPr>
          <w:sz w:val="24"/>
        </w:rPr>
      </w:pPr>
      <w:r w:rsidRPr="009B6394">
        <w:rPr>
          <w:rFonts w:hint="eastAsia"/>
          <w:sz w:val="24"/>
        </w:rPr>
        <w:t xml:space="preserve">(2) </w:t>
      </w:r>
      <w:r w:rsidRPr="009B6394">
        <w:rPr>
          <w:rFonts w:hint="eastAsia"/>
          <w:sz w:val="24"/>
        </w:rPr>
        <w:t>日本人男Ｘは、甲国人女Ｙと日本にある甲国領事館において、甲国法に従い</w:t>
      </w:r>
      <w:r w:rsidR="00673087">
        <w:rPr>
          <w:rFonts w:hint="eastAsia"/>
          <w:sz w:val="24"/>
        </w:rPr>
        <w:t>、</w:t>
      </w:r>
      <w:r w:rsidRPr="009B6394">
        <w:rPr>
          <w:rFonts w:hint="eastAsia"/>
          <w:sz w:val="24"/>
        </w:rPr>
        <w:t>甲国領事の関与の下に婚姻の儀式を執り行った。その後、</w:t>
      </w:r>
      <w:r w:rsidRPr="009B6394">
        <w:rPr>
          <w:rFonts w:hint="eastAsia"/>
          <w:sz w:val="24"/>
        </w:rPr>
        <w:t>X</w:t>
      </w:r>
      <w:r w:rsidRPr="009B6394">
        <w:rPr>
          <w:rFonts w:hint="eastAsia"/>
          <w:sz w:val="24"/>
        </w:rPr>
        <w:t>は、</w:t>
      </w:r>
      <w:r w:rsidRPr="009B6394">
        <w:rPr>
          <w:rFonts w:hint="eastAsia"/>
          <w:sz w:val="24"/>
        </w:rPr>
        <w:t>Y</w:t>
      </w:r>
      <w:r w:rsidRPr="009B6394">
        <w:rPr>
          <w:rFonts w:hint="eastAsia"/>
          <w:sz w:val="24"/>
        </w:rPr>
        <w:t>と一緒に甲国に移住し、婚姻届を自らの日本の本籍地に郵送し、受理された。日本から見て、両者の婚姻は、方式上有効か。甲国法上の婚姻の方式は、甲国の市町村役場における婚姻届である。また、甲国の国際私法は、婚姻の方式は挙行地法によると定めており、挙行地は、郵送による婚姻届の場合は、郵送した当事者の所在地であると解されている。</w:t>
      </w:r>
      <w:r w:rsidRPr="009B6394">
        <w:rPr>
          <w:rFonts w:hint="eastAsia"/>
          <w:sz w:val="24"/>
        </w:rPr>
        <w:t>(30</w:t>
      </w:r>
      <w:r w:rsidRPr="009B6394">
        <w:rPr>
          <w:rFonts w:hint="eastAsia"/>
          <w:sz w:val="24"/>
        </w:rPr>
        <w:t>点</w:t>
      </w:r>
      <w:r w:rsidRPr="009B6394">
        <w:rPr>
          <w:rFonts w:hint="eastAsia"/>
          <w:sz w:val="24"/>
        </w:rPr>
        <w:t>)</w:t>
      </w:r>
    </w:p>
    <w:p w:rsidR="009B6394" w:rsidRPr="009B6394" w:rsidRDefault="009B6394" w:rsidP="009B6394">
      <w:pPr>
        <w:spacing w:line="340" w:lineRule="exact"/>
        <w:rPr>
          <w:sz w:val="24"/>
        </w:rPr>
      </w:pPr>
    </w:p>
    <w:p w:rsidR="009B6394" w:rsidRPr="009B6394" w:rsidRDefault="009B6394" w:rsidP="009B6394">
      <w:pPr>
        <w:spacing w:line="340" w:lineRule="exact"/>
        <w:rPr>
          <w:sz w:val="24"/>
        </w:rPr>
      </w:pPr>
      <w:r w:rsidRPr="009B6394">
        <w:rPr>
          <w:rFonts w:hint="eastAsia"/>
          <w:sz w:val="24"/>
        </w:rPr>
        <w:t xml:space="preserve">(3) </w:t>
      </w:r>
      <w:r w:rsidRPr="009B6394">
        <w:rPr>
          <w:rFonts w:hint="eastAsia"/>
          <w:sz w:val="24"/>
        </w:rPr>
        <w:t>甲国人女</w:t>
      </w:r>
      <w:r w:rsidRPr="009B6394">
        <w:rPr>
          <w:sz w:val="24"/>
        </w:rPr>
        <w:t>X</w:t>
      </w:r>
      <w:r w:rsidRPr="009B6394">
        <w:rPr>
          <w:sz w:val="24"/>
        </w:rPr>
        <w:t>は、乙国人男</w:t>
      </w:r>
      <w:r w:rsidRPr="009B6394">
        <w:rPr>
          <w:sz w:val="24"/>
        </w:rPr>
        <w:t>Y</w:t>
      </w:r>
      <w:r w:rsidRPr="009B6394">
        <w:rPr>
          <w:sz w:val="24"/>
        </w:rPr>
        <w:t>との間の子</w:t>
      </w:r>
      <w:r w:rsidRPr="009B6394">
        <w:rPr>
          <w:sz w:val="24"/>
        </w:rPr>
        <w:t>Z</w:t>
      </w:r>
      <w:r w:rsidRPr="009B6394">
        <w:rPr>
          <w:sz w:val="24"/>
        </w:rPr>
        <w:t>を</w:t>
      </w:r>
      <w:r w:rsidRPr="009B6394">
        <w:rPr>
          <w:rFonts w:hint="eastAsia"/>
          <w:sz w:val="24"/>
        </w:rPr>
        <w:t>日本で</w:t>
      </w:r>
      <w:r w:rsidRPr="009B6394">
        <w:rPr>
          <w:sz w:val="24"/>
        </w:rPr>
        <w:t>出産した。</w:t>
      </w:r>
      <w:r w:rsidRPr="009B6394">
        <w:rPr>
          <w:sz w:val="24"/>
        </w:rPr>
        <w:t>Z</w:t>
      </w:r>
      <w:r w:rsidRPr="009B6394">
        <w:rPr>
          <w:sz w:val="24"/>
        </w:rPr>
        <w:t>は、甲国籍を取得した。</w:t>
      </w:r>
      <w:r w:rsidRPr="009B6394">
        <w:rPr>
          <w:sz w:val="24"/>
        </w:rPr>
        <w:t>Y</w:t>
      </w:r>
      <w:r w:rsidRPr="009B6394">
        <w:rPr>
          <w:sz w:val="24"/>
        </w:rPr>
        <w:t>は、自らを父とし、</w:t>
      </w:r>
      <w:r w:rsidRPr="009B6394">
        <w:rPr>
          <w:sz w:val="24"/>
        </w:rPr>
        <w:t>X</w:t>
      </w:r>
      <w:r w:rsidRPr="009B6394">
        <w:rPr>
          <w:sz w:val="24"/>
        </w:rPr>
        <w:t>を母とする</w:t>
      </w:r>
      <w:r w:rsidRPr="009B6394">
        <w:rPr>
          <w:sz w:val="24"/>
        </w:rPr>
        <w:t>Z</w:t>
      </w:r>
      <w:r w:rsidRPr="009B6394">
        <w:rPr>
          <w:sz w:val="24"/>
        </w:rPr>
        <w:t>の非嫡出子出生届を</w:t>
      </w:r>
      <w:r w:rsidRPr="009B6394">
        <w:rPr>
          <w:rFonts w:hint="eastAsia"/>
          <w:sz w:val="24"/>
        </w:rPr>
        <w:t>日本で提出</w:t>
      </w:r>
      <w:r w:rsidRPr="009B6394">
        <w:rPr>
          <w:sz w:val="24"/>
        </w:rPr>
        <w:t>し、それが受理された。その後、</w:t>
      </w:r>
      <w:r w:rsidRPr="009B6394">
        <w:rPr>
          <w:sz w:val="24"/>
        </w:rPr>
        <w:t>X</w:t>
      </w:r>
      <w:r w:rsidRPr="009B6394">
        <w:rPr>
          <w:sz w:val="24"/>
        </w:rPr>
        <w:t>は</w:t>
      </w:r>
      <w:r w:rsidRPr="009B6394">
        <w:rPr>
          <w:sz w:val="24"/>
        </w:rPr>
        <w:t>Y</w:t>
      </w:r>
      <w:r w:rsidRPr="009B6394">
        <w:rPr>
          <w:sz w:val="24"/>
        </w:rPr>
        <w:t>と婚姻した。</w:t>
      </w:r>
      <w:r w:rsidRPr="009B6394">
        <w:rPr>
          <w:rFonts w:hint="eastAsia"/>
          <w:sz w:val="24"/>
        </w:rPr>
        <w:t>日本から見て、</w:t>
      </w:r>
      <w:r w:rsidRPr="009B6394">
        <w:rPr>
          <w:rFonts w:hint="eastAsia"/>
          <w:sz w:val="24"/>
        </w:rPr>
        <w:t>Z</w:t>
      </w:r>
      <w:r w:rsidRPr="009B6394">
        <w:rPr>
          <w:rFonts w:hint="eastAsia"/>
          <w:sz w:val="24"/>
        </w:rPr>
        <w:t>は、</w:t>
      </w:r>
      <w:r w:rsidRPr="009B6394">
        <w:rPr>
          <w:sz w:val="24"/>
        </w:rPr>
        <w:t>準正</w:t>
      </w:r>
      <w:r w:rsidRPr="009B6394">
        <w:rPr>
          <w:rFonts w:hint="eastAsia"/>
          <w:sz w:val="24"/>
        </w:rPr>
        <w:t>により、</w:t>
      </w:r>
      <w:r w:rsidRPr="009B6394">
        <w:rPr>
          <w:sz w:val="24"/>
        </w:rPr>
        <w:t>X</w:t>
      </w:r>
      <w:r w:rsidRPr="009B6394">
        <w:rPr>
          <w:sz w:val="24"/>
        </w:rPr>
        <w:t>と</w:t>
      </w:r>
      <w:r w:rsidRPr="009B6394">
        <w:rPr>
          <w:sz w:val="24"/>
        </w:rPr>
        <w:t>Y</w:t>
      </w:r>
      <w:r w:rsidRPr="009B6394">
        <w:rPr>
          <w:sz w:val="24"/>
        </w:rPr>
        <w:t>の</w:t>
      </w:r>
      <w:r w:rsidRPr="009B6394">
        <w:rPr>
          <w:rFonts w:hint="eastAsia"/>
          <w:sz w:val="24"/>
        </w:rPr>
        <w:t>嫡出子となる</w:t>
      </w:r>
      <w:r w:rsidRPr="009B6394">
        <w:rPr>
          <w:sz w:val="24"/>
        </w:rPr>
        <w:t>か。</w:t>
      </w:r>
      <w:r w:rsidRPr="009B6394">
        <w:rPr>
          <w:rFonts w:hint="eastAsia"/>
          <w:sz w:val="24"/>
        </w:rPr>
        <w:t>甲国法と乙国法の内容は、以下のとおりである。なお、本事案においては、反致が成立することはないものとする。</w:t>
      </w:r>
      <w:r w:rsidRPr="009B6394">
        <w:rPr>
          <w:rFonts w:hint="eastAsia"/>
          <w:sz w:val="24"/>
        </w:rPr>
        <w:t>(25</w:t>
      </w:r>
      <w:r w:rsidRPr="009B6394">
        <w:rPr>
          <w:rFonts w:hint="eastAsia"/>
          <w:sz w:val="24"/>
        </w:rPr>
        <w:t>点</w:t>
      </w:r>
      <w:r w:rsidRPr="009B6394">
        <w:rPr>
          <w:sz w:val="24"/>
        </w:rPr>
        <w:t>)</w:t>
      </w:r>
    </w:p>
    <w:p w:rsidR="009B6394" w:rsidRPr="009B6394" w:rsidRDefault="009B6394" w:rsidP="009B6394">
      <w:pPr>
        <w:spacing w:line="340" w:lineRule="exact"/>
        <w:ind w:firstLineChars="100" w:firstLine="240"/>
        <w:rPr>
          <w:sz w:val="24"/>
        </w:rPr>
      </w:pPr>
      <w:r w:rsidRPr="009B6394">
        <w:rPr>
          <w:rFonts w:hint="eastAsia"/>
          <w:sz w:val="24"/>
        </w:rPr>
        <w:t>甲国法および乙国法は、非嫡出父子関係の存在と父母の婚姻を要件として準正の成立を認めている。</w:t>
      </w:r>
    </w:p>
    <w:p w:rsidR="009B6394" w:rsidRPr="009B6394" w:rsidRDefault="009B6394" w:rsidP="009B6394">
      <w:pPr>
        <w:spacing w:line="340" w:lineRule="exact"/>
        <w:ind w:firstLineChars="100" w:firstLine="240"/>
        <w:rPr>
          <w:sz w:val="24"/>
        </w:rPr>
      </w:pPr>
      <w:r w:rsidRPr="009B6394">
        <w:rPr>
          <w:rFonts w:hint="eastAsia"/>
          <w:sz w:val="24"/>
        </w:rPr>
        <w:t>甲国法上および乙国法上は、父による子の任意認知がなければ、非嫡出父子関係の成立は認められない。</w:t>
      </w:r>
    </w:p>
    <w:p w:rsidR="009B6394" w:rsidRPr="009B6394" w:rsidRDefault="009B6394" w:rsidP="009B6394">
      <w:pPr>
        <w:spacing w:line="340" w:lineRule="exact"/>
        <w:rPr>
          <w:sz w:val="24"/>
        </w:rPr>
      </w:pPr>
      <w:r w:rsidRPr="009B6394">
        <w:rPr>
          <w:rFonts w:hint="eastAsia"/>
          <w:sz w:val="24"/>
        </w:rPr>
        <w:t xml:space="preserve">　甲国法上の任意認知の方式は、甲国における認知届であり、乙国法上の任意認知の方式は、乙国における認知届である。</w:t>
      </w:r>
    </w:p>
    <w:p w:rsidR="009B6394" w:rsidRPr="009B6394" w:rsidRDefault="009B6394" w:rsidP="009B6394">
      <w:pPr>
        <w:spacing w:line="340" w:lineRule="exact"/>
        <w:rPr>
          <w:sz w:val="24"/>
        </w:rPr>
      </w:pPr>
      <w:r w:rsidRPr="009B6394">
        <w:rPr>
          <w:rFonts w:hint="eastAsia"/>
          <w:sz w:val="24"/>
        </w:rPr>
        <w:t xml:space="preserve">　嫡出でない子につき、父から出生届が提出され、それが受理された場合、甲国法上および乙国法上は、出生届は任意認知の効力を有しない。</w:t>
      </w:r>
    </w:p>
    <w:p w:rsidR="009B6394" w:rsidRPr="00212D33" w:rsidRDefault="009B6394" w:rsidP="009B6394">
      <w:pPr>
        <w:spacing w:line="340" w:lineRule="exact"/>
        <w:ind w:firstLineChars="100" w:firstLine="240"/>
      </w:pPr>
      <w:r w:rsidRPr="009B6394">
        <w:rPr>
          <w:rFonts w:hint="eastAsia"/>
          <w:sz w:val="24"/>
        </w:rPr>
        <w:t>なお、嫡出でない子につき、父から出生届が提出され、それが受理された場合、日本法上は、出生届は任意認知の効力を有するものとする。</w:t>
      </w:r>
    </w:p>
    <w:p w:rsidR="009B6394" w:rsidRPr="009B6394" w:rsidRDefault="009B6394">
      <w:pPr>
        <w:ind w:rightChars="-141" w:right="-296"/>
        <w:rPr>
          <w:rFonts w:eastAsia="ＭＳ ゴシック"/>
          <w:sz w:val="32"/>
        </w:rPr>
      </w:pPr>
    </w:p>
    <w:sectPr w:rsidR="009B6394" w:rsidRPr="009B6394" w:rsidSect="009B6394">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16E7" w:rsidRDefault="003816E7" w:rsidP="00370CC1">
      <w:r>
        <w:separator/>
      </w:r>
    </w:p>
  </w:endnote>
  <w:endnote w:type="continuationSeparator" w:id="0">
    <w:p w:rsidR="003816E7" w:rsidRDefault="003816E7" w:rsidP="00370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16E7" w:rsidRDefault="003816E7" w:rsidP="00370CC1">
      <w:r>
        <w:separator/>
      </w:r>
    </w:p>
  </w:footnote>
  <w:footnote w:type="continuationSeparator" w:id="0">
    <w:p w:rsidR="003816E7" w:rsidRDefault="003816E7" w:rsidP="00370C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73"/>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CC1"/>
    <w:rsid w:val="000115B5"/>
    <w:rsid w:val="000153CC"/>
    <w:rsid w:val="00016D54"/>
    <w:rsid w:val="00047F66"/>
    <w:rsid w:val="00061BC6"/>
    <w:rsid w:val="00090B3C"/>
    <w:rsid w:val="0009558F"/>
    <w:rsid w:val="000C7F90"/>
    <w:rsid w:val="000E0A4E"/>
    <w:rsid w:val="000E20B7"/>
    <w:rsid w:val="0012268B"/>
    <w:rsid w:val="00130151"/>
    <w:rsid w:val="0015482C"/>
    <w:rsid w:val="001862A4"/>
    <w:rsid w:val="001D5584"/>
    <w:rsid w:val="001D6EAE"/>
    <w:rsid w:val="001F421C"/>
    <w:rsid w:val="0022651C"/>
    <w:rsid w:val="002356B0"/>
    <w:rsid w:val="00267C97"/>
    <w:rsid w:val="0029660A"/>
    <w:rsid w:val="00307741"/>
    <w:rsid w:val="0032421D"/>
    <w:rsid w:val="00354C25"/>
    <w:rsid w:val="00370CC1"/>
    <w:rsid w:val="00373B7E"/>
    <w:rsid w:val="003816E7"/>
    <w:rsid w:val="003878A0"/>
    <w:rsid w:val="0039069D"/>
    <w:rsid w:val="003932B1"/>
    <w:rsid w:val="003C1DD3"/>
    <w:rsid w:val="003D5E54"/>
    <w:rsid w:val="0046528C"/>
    <w:rsid w:val="004B4D7A"/>
    <w:rsid w:val="004B6D43"/>
    <w:rsid w:val="004C1AAB"/>
    <w:rsid w:val="004D18DB"/>
    <w:rsid w:val="004E1AAF"/>
    <w:rsid w:val="004F3511"/>
    <w:rsid w:val="005023B0"/>
    <w:rsid w:val="00522DB4"/>
    <w:rsid w:val="005374F1"/>
    <w:rsid w:val="005506A2"/>
    <w:rsid w:val="0056005E"/>
    <w:rsid w:val="005672B2"/>
    <w:rsid w:val="005C445C"/>
    <w:rsid w:val="006054D1"/>
    <w:rsid w:val="00673087"/>
    <w:rsid w:val="00693473"/>
    <w:rsid w:val="006B1DBC"/>
    <w:rsid w:val="006B1E9B"/>
    <w:rsid w:val="006B7370"/>
    <w:rsid w:val="006C037E"/>
    <w:rsid w:val="006E6276"/>
    <w:rsid w:val="006E6A15"/>
    <w:rsid w:val="00704A72"/>
    <w:rsid w:val="00732DDE"/>
    <w:rsid w:val="0074088C"/>
    <w:rsid w:val="00762187"/>
    <w:rsid w:val="00785ADE"/>
    <w:rsid w:val="007911D0"/>
    <w:rsid w:val="007D6498"/>
    <w:rsid w:val="007E267F"/>
    <w:rsid w:val="00816311"/>
    <w:rsid w:val="008504B1"/>
    <w:rsid w:val="00861349"/>
    <w:rsid w:val="008A7A20"/>
    <w:rsid w:val="008B3E63"/>
    <w:rsid w:val="008C0179"/>
    <w:rsid w:val="008F2318"/>
    <w:rsid w:val="00910A19"/>
    <w:rsid w:val="009301B5"/>
    <w:rsid w:val="00934C1D"/>
    <w:rsid w:val="00936F59"/>
    <w:rsid w:val="0094049D"/>
    <w:rsid w:val="0096530F"/>
    <w:rsid w:val="00966E43"/>
    <w:rsid w:val="009676BB"/>
    <w:rsid w:val="009A5651"/>
    <w:rsid w:val="009B37F4"/>
    <w:rsid w:val="009B6394"/>
    <w:rsid w:val="009C7E82"/>
    <w:rsid w:val="009F27AA"/>
    <w:rsid w:val="00A15CA2"/>
    <w:rsid w:val="00A23211"/>
    <w:rsid w:val="00A53B2D"/>
    <w:rsid w:val="00A61492"/>
    <w:rsid w:val="00A61F64"/>
    <w:rsid w:val="00AB57D7"/>
    <w:rsid w:val="00AF32ED"/>
    <w:rsid w:val="00B007A9"/>
    <w:rsid w:val="00B063A7"/>
    <w:rsid w:val="00B17D70"/>
    <w:rsid w:val="00B32F1E"/>
    <w:rsid w:val="00B373D7"/>
    <w:rsid w:val="00B43C12"/>
    <w:rsid w:val="00B44036"/>
    <w:rsid w:val="00B72DBA"/>
    <w:rsid w:val="00B870FD"/>
    <w:rsid w:val="00BB5CAA"/>
    <w:rsid w:val="00BD5117"/>
    <w:rsid w:val="00C95D62"/>
    <w:rsid w:val="00CD1FBD"/>
    <w:rsid w:val="00CE5A89"/>
    <w:rsid w:val="00D406C0"/>
    <w:rsid w:val="00D574BA"/>
    <w:rsid w:val="00D62E6A"/>
    <w:rsid w:val="00D965BA"/>
    <w:rsid w:val="00D96627"/>
    <w:rsid w:val="00DF68CC"/>
    <w:rsid w:val="00E12928"/>
    <w:rsid w:val="00E2721C"/>
    <w:rsid w:val="00E35843"/>
    <w:rsid w:val="00E37622"/>
    <w:rsid w:val="00E57858"/>
    <w:rsid w:val="00E8583E"/>
    <w:rsid w:val="00E86A67"/>
    <w:rsid w:val="00EA2CF7"/>
    <w:rsid w:val="00EC0533"/>
    <w:rsid w:val="00EC6B29"/>
    <w:rsid w:val="00F071B0"/>
    <w:rsid w:val="00F437D7"/>
    <w:rsid w:val="00F47CE2"/>
    <w:rsid w:val="00F5040F"/>
    <w:rsid w:val="00F9734B"/>
    <w:rsid w:val="00FA0058"/>
    <w:rsid w:val="00FC0F14"/>
    <w:rsid w:val="00FC0FBA"/>
    <w:rsid w:val="00FE7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B0BBD086-41BD-43FE-9A53-9F5BC6624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0CC1"/>
    <w:pPr>
      <w:tabs>
        <w:tab w:val="center" w:pos="4252"/>
        <w:tab w:val="right" w:pos="8504"/>
      </w:tabs>
      <w:snapToGrid w:val="0"/>
    </w:pPr>
  </w:style>
  <w:style w:type="character" w:customStyle="1" w:styleId="a4">
    <w:name w:val="ヘッダー (文字)"/>
    <w:basedOn w:val="a0"/>
    <w:link w:val="a3"/>
    <w:uiPriority w:val="99"/>
    <w:rsid w:val="00370CC1"/>
    <w:rPr>
      <w:kern w:val="2"/>
      <w:sz w:val="21"/>
      <w:szCs w:val="24"/>
    </w:rPr>
  </w:style>
  <w:style w:type="paragraph" w:styleId="a5">
    <w:name w:val="footer"/>
    <w:basedOn w:val="a"/>
    <w:link w:val="a6"/>
    <w:uiPriority w:val="99"/>
    <w:unhideWhenUsed/>
    <w:rsid w:val="00370CC1"/>
    <w:pPr>
      <w:tabs>
        <w:tab w:val="center" w:pos="4252"/>
        <w:tab w:val="right" w:pos="8504"/>
      </w:tabs>
      <w:snapToGrid w:val="0"/>
    </w:pPr>
  </w:style>
  <w:style w:type="character" w:customStyle="1" w:styleId="a6">
    <w:name w:val="フッター (文字)"/>
    <w:basedOn w:val="a0"/>
    <w:link w:val="a5"/>
    <w:uiPriority w:val="99"/>
    <w:rsid w:val="00370CC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944E8-4350-42C7-A24D-9B017DD65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157</Words>
  <Characters>897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同志社大学大学院司法研究科</vt:lpstr>
      <vt:lpstr>同志社大学大学院司法研究科　</vt:lpstr>
    </vt:vector>
  </TitlesOfParts>
  <Company>同志社大学</Company>
  <LinksUpToDate>false</LinksUpToDate>
  <CharactersWithSpaces>1052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同志社大学大学院司法研究科</dc:title>
  <dc:creator>事務システム課</dc:creator>
  <cp:lastModifiedBy>Referee1</cp:lastModifiedBy>
  <cp:revision>4</cp:revision>
  <cp:lastPrinted>2013-07-22T01:54:00Z</cp:lastPrinted>
  <dcterms:created xsi:type="dcterms:W3CDTF">2014-07-08T02:16:00Z</dcterms:created>
  <dcterms:modified xsi:type="dcterms:W3CDTF">2014-08-01T05:46:00Z</dcterms:modified>
</cp:coreProperties>
</file>